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93" w:rsidRPr="004C30A0" w:rsidRDefault="00706193" w:rsidP="0070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0A0">
        <w:rPr>
          <w:rFonts w:ascii="Times New Roman" w:hAnsi="Times New Roman" w:cs="Times New Roman"/>
          <w:b/>
          <w:sz w:val="32"/>
          <w:szCs w:val="32"/>
        </w:rPr>
        <w:t>DIALOGO E CONTAMINAZIONE TRA FORME E TESTI</w:t>
      </w:r>
    </w:p>
    <w:p w:rsidR="00706193" w:rsidRPr="006F4464" w:rsidRDefault="00706193" w:rsidP="00706193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b/>
          <w:sz w:val="28"/>
          <w:szCs w:val="28"/>
        </w:rPr>
      </w:pPr>
    </w:p>
    <w:p w:rsidR="00706193" w:rsidRDefault="00706193" w:rsidP="00706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464">
        <w:rPr>
          <w:rFonts w:ascii="Times New Roman" w:hAnsi="Times New Roman" w:cs="Times New Roman"/>
          <w:b/>
          <w:sz w:val="28"/>
          <w:szCs w:val="28"/>
        </w:rPr>
        <w:t>AFFINCHÉ FORME O PAROLE, PIENAMENTE DICANO</w:t>
      </w:r>
    </w:p>
    <w:p w:rsidR="004C30A0" w:rsidRPr="006F4464" w:rsidRDefault="004C30A0" w:rsidP="00706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6193" w:rsidRPr="00A740FD" w:rsidRDefault="00706193" w:rsidP="00706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6193" w:rsidRDefault="00706193" w:rsidP="00706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40FD">
        <w:rPr>
          <w:rFonts w:ascii="Times New Roman" w:hAnsi="Times New Roman" w:cs="Times New Roman"/>
          <w:b/>
          <w:sz w:val="24"/>
          <w:szCs w:val="24"/>
        </w:rPr>
        <w:t>ANTONIO DEL GUERCIO</w:t>
      </w:r>
    </w:p>
    <w:p w:rsidR="004C30A0" w:rsidRPr="00A740FD" w:rsidRDefault="004C30A0" w:rsidP="00706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6193" w:rsidRPr="003D543A" w:rsidRDefault="00706193" w:rsidP="00706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sz w:val="24"/>
          <w:szCs w:val="24"/>
        </w:rPr>
      </w:pPr>
    </w:p>
    <w:p w:rsidR="00706193" w:rsidRPr="004C30A0" w:rsidRDefault="00706193" w:rsidP="0070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4C30A0">
        <w:rPr>
          <w:rFonts w:ascii="Times New Roman" w:eastAsia="BookAntiqua" w:hAnsi="Times New Roman" w:cs="Times New Roman"/>
          <w:sz w:val="28"/>
          <w:szCs w:val="28"/>
        </w:rPr>
        <w:t xml:space="preserve">Nei lavori di Francesco Guadagnuolo, laddove egli fa intervenire testi entro le forme pittoriche, colpisce il carattere del tutto organico della connessione. In altri termini, a differenza di altri casi nella complessa vicenda del rapporto forma-parola, qui non c’è dicotomia o puro affiancamento tra i due termini, ma rifusione in un dettato che si qualifica inequivocabilmente come irruzione </w:t>
      </w:r>
      <w:proofErr w:type="spellStart"/>
      <w:r w:rsidRPr="004C30A0">
        <w:rPr>
          <w:rFonts w:ascii="Times New Roman" w:eastAsia="BookAntiqua" w:hAnsi="Times New Roman" w:cs="Times New Roman"/>
          <w:sz w:val="28"/>
          <w:szCs w:val="28"/>
        </w:rPr>
        <w:t>espressivo-visuale</w:t>
      </w:r>
      <w:proofErr w:type="spellEnd"/>
      <w:r w:rsidRPr="004C30A0">
        <w:rPr>
          <w:rFonts w:ascii="Times New Roman" w:eastAsia="BookAntiqua" w:hAnsi="Times New Roman" w:cs="Times New Roman"/>
          <w:sz w:val="28"/>
          <w:szCs w:val="28"/>
        </w:rPr>
        <w:t>. Non a caso a volte la parola alfabetica può cedere il posto alla parola ideografica, dando luogo ad un’identica chiarezza formale.</w:t>
      </w:r>
    </w:p>
    <w:p w:rsidR="00706193" w:rsidRPr="004C30A0" w:rsidRDefault="00706193" w:rsidP="0070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4C30A0">
        <w:rPr>
          <w:rFonts w:ascii="Times New Roman" w:eastAsia="BookAntiqua" w:hAnsi="Times New Roman" w:cs="Times New Roman"/>
          <w:sz w:val="28"/>
          <w:szCs w:val="28"/>
        </w:rPr>
        <w:t xml:space="preserve">Le parole – forme ovviamente statiche, o più precisamente immobili nel loro sottoporsi alla lentezza della lettura – qui sono immesse in uno spazio dominato da forme clamorosamente dinamiche. Non a caso vi domina l’autografia, che le sottrae all’immobilità e ad ogni estraneità rispetto alle forme della pittura. </w:t>
      </w:r>
    </w:p>
    <w:p w:rsidR="00706193" w:rsidRPr="004C30A0" w:rsidRDefault="00706193" w:rsidP="0070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4C30A0">
        <w:rPr>
          <w:rFonts w:ascii="Times New Roman" w:eastAsia="BookAntiqua" w:hAnsi="Times New Roman" w:cs="Times New Roman"/>
          <w:sz w:val="28"/>
          <w:szCs w:val="28"/>
        </w:rPr>
        <w:t xml:space="preserve">Lo spazio, ora nettamente delimitato ora aperto o mescolato alla pittura, che è occupato dai testi – o dai lacerti di testi - mi appare come una sorta di vano aperto entro l’opera: a volte ha quasi un valore di ferita, di </w:t>
      </w:r>
      <w:r w:rsidRPr="004C30A0">
        <w:rPr>
          <w:rFonts w:ascii="Times New Roman" w:eastAsia="BookAntiqua" w:hAnsi="Times New Roman" w:cs="Times New Roman"/>
          <w:i/>
          <w:iCs/>
          <w:sz w:val="28"/>
          <w:szCs w:val="28"/>
        </w:rPr>
        <w:t xml:space="preserve">vulnus </w:t>
      </w:r>
      <w:r w:rsidRPr="004C30A0">
        <w:rPr>
          <w:rFonts w:ascii="Times New Roman" w:eastAsia="BookAntiqua" w:hAnsi="Times New Roman" w:cs="Times New Roman"/>
          <w:sz w:val="28"/>
          <w:szCs w:val="28"/>
        </w:rPr>
        <w:t xml:space="preserve">inferto all’effusione delle forme; a volte, invece, è il testo – stavo per dire la stele, lapsus forse significativo – ad essere ferito, o turbato, da quell’effusione. Un moto, o se si vuole una dialettica, che sempre conferma l’omogenea organicità dell’opera. Il dialogo intenso e in reciproca contaminazione tra forme e testi, è a sua volta parte del dialogo che, di opera in opera, ha luogo tra aggregazioni di forme “piene” e diradamenti dei loro nessi. È tale reciproca contaminazione, come ha ben visto Antonio </w:t>
      </w:r>
      <w:proofErr w:type="spellStart"/>
      <w:r w:rsidRPr="004C30A0">
        <w:rPr>
          <w:rFonts w:ascii="Times New Roman" w:eastAsia="BookAntiqua" w:hAnsi="Times New Roman" w:cs="Times New Roman"/>
          <w:sz w:val="28"/>
          <w:szCs w:val="28"/>
        </w:rPr>
        <w:t>Gasbarrini</w:t>
      </w:r>
      <w:proofErr w:type="spellEnd"/>
      <w:r w:rsidRPr="004C30A0">
        <w:rPr>
          <w:rFonts w:ascii="Times New Roman" w:eastAsia="BookAntiqua" w:hAnsi="Times New Roman" w:cs="Times New Roman"/>
          <w:sz w:val="28"/>
          <w:szCs w:val="28"/>
        </w:rPr>
        <w:t>, a dare quell’</w:t>
      </w:r>
      <w:proofErr w:type="spellStart"/>
      <w:r w:rsidRPr="004C30A0">
        <w:rPr>
          <w:rFonts w:ascii="Times New Roman" w:eastAsia="BookAntiqua" w:hAnsi="Times New Roman" w:cs="Times New Roman"/>
          <w:i/>
          <w:iCs/>
          <w:sz w:val="28"/>
          <w:szCs w:val="28"/>
        </w:rPr>
        <w:t>ut</w:t>
      </w:r>
      <w:proofErr w:type="spellEnd"/>
      <w:r w:rsidRPr="004C30A0">
        <w:rPr>
          <w:rFonts w:ascii="Times New Roman" w:eastAsia="BookAntiqua" w:hAnsi="Times New Roman" w:cs="Times New Roman"/>
          <w:i/>
          <w:iCs/>
          <w:sz w:val="28"/>
          <w:szCs w:val="28"/>
        </w:rPr>
        <w:t xml:space="preserve"> </w:t>
      </w:r>
      <w:r w:rsidRPr="004C30A0">
        <w:rPr>
          <w:rFonts w:ascii="Times New Roman" w:eastAsia="BookAntiqua" w:hAnsi="Times New Roman" w:cs="Times New Roman"/>
          <w:sz w:val="28"/>
          <w:szCs w:val="28"/>
        </w:rPr>
        <w:t xml:space="preserve">il valore non di </w:t>
      </w:r>
      <w:r w:rsidRPr="004C30A0">
        <w:rPr>
          <w:rFonts w:ascii="Times New Roman" w:eastAsia="BookAntiqua" w:hAnsi="Times New Roman" w:cs="Times New Roman"/>
          <w:i/>
          <w:iCs/>
          <w:sz w:val="28"/>
          <w:szCs w:val="28"/>
        </w:rPr>
        <w:t xml:space="preserve">come </w:t>
      </w:r>
      <w:r w:rsidRPr="004C30A0">
        <w:rPr>
          <w:rFonts w:ascii="Times New Roman" w:eastAsia="BookAntiqua" w:hAnsi="Times New Roman" w:cs="Times New Roman"/>
          <w:sz w:val="28"/>
          <w:szCs w:val="28"/>
        </w:rPr>
        <w:t xml:space="preserve">ma di </w:t>
      </w:r>
      <w:r w:rsidRPr="004C30A0">
        <w:rPr>
          <w:rFonts w:ascii="Times New Roman" w:eastAsia="BookAntiqua" w:hAnsi="Times New Roman" w:cs="Times New Roman"/>
          <w:i/>
          <w:iCs/>
          <w:sz w:val="28"/>
          <w:szCs w:val="28"/>
        </w:rPr>
        <w:t>affinché</w:t>
      </w:r>
      <w:r w:rsidRPr="004C30A0">
        <w:rPr>
          <w:rFonts w:ascii="Times New Roman" w:eastAsia="BookAntiqua" w:hAnsi="Times New Roman" w:cs="Times New Roman"/>
          <w:sz w:val="28"/>
          <w:szCs w:val="28"/>
        </w:rPr>
        <w:t xml:space="preserve">: affinché tutto, forme o parole, pienamente dicano. </w:t>
      </w:r>
    </w:p>
    <w:p w:rsidR="00706193" w:rsidRPr="004C30A0" w:rsidRDefault="00706193" w:rsidP="0070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4C30A0">
        <w:rPr>
          <w:rFonts w:ascii="Times New Roman" w:eastAsia="BookAntiqua" w:hAnsi="Times New Roman" w:cs="Times New Roman"/>
          <w:sz w:val="28"/>
          <w:szCs w:val="28"/>
        </w:rPr>
        <w:t>L’esperienza di Francesco Guadagnuolo, lungamente protratta in una ricerca intensa, si consegna dunque ad una vicenda – quella del rapporto tra forme e parole – che ha segnato e segna aspetti rilevanti della ricerca artistica contemporanea, apportandovi soluzioni particolarmente originali. Posso dire, con tutto il rispetto per altre e diverse soluzioni, che la via scelta da Guadagnuolo ha da parte mia un più persuaso consenso?</w:t>
      </w:r>
    </w:p>
    <w:p w:rsidR="00706193" w:rsidRPr="003D543A" w:rsidRDefault="00706193" w:rsidP="0070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706193" w:rsidRPr="003D543A" w:rsidRDefault="00706193" w:rsidP="0070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B1CCE" w:rsidRDefault="006B1CCE" w:rsidP="006B1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Metamorfosi dell’Iconografia nell’arte di Francesco Guadagnuolo,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CCE" w:rsidRDefault="006B1CCE" w:rsidP="006B1CC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Ed. Angelus </w:t>
      </w:r>
      <w:proofErr w:type="spellStart"/>
      <w:r>
        <w:rPr>
          <w:rFonts w:ascii="Times New Roman" w:hAnsi="Times New Roman" w:cs="Times New Roman"/>
          <w:sz w:val="24"/>
          <w:szCs w:val="24"/>
        </w:rPr>
        <w:t>Novus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Tra 8 &amp; 9, 2011)</w:t>
      </w:r>
    </w:p>
    <w:p w:rsidR="00706193" w:rsidRDefault="00706193" w:rsidP="0070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706193" w:rsidRDefault="00706193" w:rsidP="0070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706193" w:rsidRDefault="00706193" w:rsidP="0070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706193" w:rsidRDefault="00706193" w:rsidP="0070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7014F6" w:rsidRDefault="007014F6"/>
    <w:sectPr w:rsidR="007014F6" w:rsidSect="00701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6193"/>
    <w:rsid w:val="002F500E"/>
    <w:rsid w:val="00482C89"/>
    <w:rsid w:val="004C30A0"/>
    <w:rsid w:val="006B1CCE"/>
    <w:rsid w:val="006F4464"/>
    <w:rsid w:val="007014F6"/>
    <w:rsid w:val="00706193"/>
    <w:rsid w:val="007C2289"/>
    <w:rsid w:val="00A740FD"/>
    <w:rsid w:val="00A969BD"/>
    <w:rsid w:val="00FF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1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</dc:creator>
  <cp:keywords/>
  <dc:description/>
  <cp:lastModifiedBy>Aloi</cp:lastModifiedBy>
  <cp:revision>10</cp:revision>
  <dcterms:created xsi:type="dcterms:W3CDTF">2012-01-13T15:56:00Z</dcterms:created>
  <dcterms:modified xsi:type="dcterms:W3CDTF">2012-01-13T19:33:00Z</dcterms:modified>
</cp:coreProperties>
</file>