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4F6" w:rsidRDefault="00217F21">
      <w:pPr>
        <w:rPr>
          <w:rFonts w:ascii="ImprintMT-Shadow" w:hAnsi="ImprintMT-Shadow" w:cs="ImprintMT-Shadow"/>
          <w:sz w:val="26"/>
          <w:szCs w:val="26"/>
        </w:rPr>
      </w:pPr>
      <w:r>
        <w:rPr>
          <w:rFonts w:ascii="ImprintMT-Shadow" w:hAnsi="ImprintMT-Shadow" w:cs="ImprintMT-Shadow"/>
          <w:sz w:val="36"/>
          <w:szCs w:val="36"/>
        </w:rPr>
        <w:t>P</w:t>
      </w:r>
      <w:r>
        <w:rPr>
          <w:rFonts w:ascii="ImprintMT-Shadow" w:hAnsi="ImprintMT-Shadow" w:cs="ImprintMT-Shadow"/>
          <w:sz w:val="25"/>
          <w:szCs w:val="25"/>
        </w:rPr>
        <w:t>ER UN</w:t>
      </w:r>
      <w:r>
        <w:rPr>
          <w:rFonts w:ascii="ImprintMT-Shadow" w:hAnsi="ImprintMT-Shadow" w:cs="ImprintMT-Shadow"/>
          <w:sz w:val="36"/>
          <w:szCs w:val="36"/>
        </w:rPr>
        <w:t>’</w:t>
      </w:r>
      <w:r>
        <w:rPr>
          <w:rFonts w:ascii="ImprintMT-Shadow" w:hAnsi="ImprintMT-Shadow" w:cs="ImprintMT-Shadow"/>
          <w:sz w:val="25"/>
          <w:szCs w:val="25"/>
        </w:rPr>
        <w:t xml:space="preserve">IPOTESI DI LETTURA </w:t>
      </w:r>
      <w:r>
        <w:rPr>
          <w:rFonts w:ascii="ImprintMT-Shadow" w:hAnsi="ImprintMT-Shadow" w:cs="ImprintMT-Shadow"/>
          <w:sz w:val="26"/>
          <w:szCs w:val="26"/>
        </w:rPr>
        <w:t>AL QUADRATO</w:t>
      </w:r>
    </w:p>
    <w:p w:rsidR="00217F21" w:rsidRDefault="00217F21" w:rsidP="00217F21">
      <w:pPr>
        <w:jc w:val="right"/>
        <w:rPr>
          <w:rFonts w:ascii="Times-Roman" w:hAnsi="Times-Roman" w:cs="Times-Roman"/>
          <w:sz w:val="18"/>
          <w:szCs w:val="18"/>
        </w:rPr>
      </w:pPr>
      <w:r>
        <w:rPr>
          <w:rFonts w:ascii="Times-Roman" w:hAnsi="Times-Roman" w:cs="Times-Roman"/>
          <w:sz w:val="26"/>
          <w:szCs w:val="26"/>
        </w:rPr>
        <w:t>R</w:t>
      </w:r>
      <w:r>
        <w:rPr>
          <w:rFonts w:ascii="Times-Roman" w:hAnsi="Times-Roman" w:cs="Times-Roman"/>
          <w:sz w:val="18"/>
          <w:szCs w:val="18"/>
        </w:rPr>
        <w:t xml:space="preserve">OSARIO </w:t>
      </w:r>
      <w:r>
        <w:rPr>
          <w:rFonts w:ascii="Times-Roman" w:hAnsi="Times-Roman" w:cs="Times-Roman"/>
          <w:sz w:val="26"/>
          <w:szCs w:val="26"/>
        </w:rPr>
        <w:t>A</w:t>
      </w:r>
      <w:r>
        <w:rPr>
          <w:rFonts w:ascii="Times-Roman" w:hAnsi="Times-Roman" w:cs="Times-Roman"/>
          <w:sz w:val="18"/>
          <w:szCs w:val="18"/>
        </w:rPr>
        <w:t>SSUNTO</w:t>
      </w:r>
    </w:p>
    <w:p w:rsidR="00BD1324" w:rsidRPr="00136488" w:rsidRDefault="00217F21" w:rsidP="00901A56">
      <w:pPr>
        <w:autoSpaceDE w:val="0"/>
        <w:autoSpaceDN w:val="0"/>
        <w:adjustRightInd w:val="0"/>
        <w:spacing w:after="0" w:line="240" w:lineRule="auto"/>
        <w:jc w:val="both"/>
        <w:rPr>
          <w:rFonts w:ascii="Times New Roman" w:hAnsi="Times New Roman" w:cs="Times New Roman"/>
          <w:sz w:val="24"/>
          <w:szCs w:val="24"/>
        </w:rPr>
      </w:pPr>
      <w:r w:rsidRPr="00136488">
        <w:rPr>
          <w:rFonts w:ascii="Times New Roman" w:hAnsi="Times New Roman" w:cs="Times New Roman"/>
          <w:sz w:val="24"/>
          <w:szCs w:val="24"/>
        </w:rPr>
        <w:t xml:space="preserve">Debbo ringraziare l’amico Francesco Guadagnuolo per l’occasione che mi offre, col suo invito a commentar come posso, dal solo punto di vista che mi competa, quello dell’estetica filosofica, le illustrazioni da lui approntate per </w:t>
      </w:r>
      <w:r w:rsidRPr="00136488">
        <w:rPr>
          <w:rFonts w:ascii="Times New Roman" w:hAnsi="Times New Roman" w:cs="Times New Roman"/>
          <w:i/>
          <w:iCs/>
          <w:sz w:val="24"/>
          <w:szCs w:val="24"/>
        </w:rPr>
        <w:t>La Bottega dell’Orefice</w:t>
      </w:r>
      <w:r w:rsidRPr="00136488">
        <w:rPr>
          <w:rFonts w:ascii="Times New Roman" w:hAnsi="Times New Roman" w:cs="Times New Roman"/>
          <w:sz w:val="24"/>
          <w:szCs w:val="24"/>
        </w:rPr>
        <w:t>. Si tratta, per me, di tornare a meditare su un tema dal quale</w:t>
      </w:r>
      <w:r w:rsidR="00901A56" w:rsidRPr="00136488">
        <w:rPr>
          <w:rFonts w:ascii="Times New Roman" w:hAnsi="Times New Roman" w:cs="Times New Roman"/>
          <w:sz w:val="24"/>
          <w:szCs w:val="24"/>
        </w:rPr>
        <w:t xml:space="preserve"> </w:t>
      </w:r>
      <w:r w:rsidRPr="00136488">
        <w:rPr>
          <w:rFonts w:ascii="Times New Roman" w:hAnsi="Times New Roman" w:cs="Times New Roman"/>
          <w:sz w:val="24"/>
          <w:szCs w:val="24"/>
        </w:rPr>
        <w:t>altra volta fui tentato, dal punto di vista teorico. Un tema, aggiungerò, che mi riguarda direttamente, autore, quale sono di libri filosofici, proprio in quanto tali abbisognevoli, sicuro, di illustrazioni: una volta, perché lo richiede il soggetto della trattazione, in cui la teoria resterebbe incompleta se non avesse un corredo di documenti esemplificativi (come quando ho dovuto affrontare, in un tempo nel quale il paesaggio rischia</w:t>
      </w:r>
      <w:r w:rsidR="00901A56" w:rsidRPr="00136488">
        <w:rPr>
          <w:rFonts w:ascii="Times New Roman" w:hAnsi="Times New Roman" w:cs="Times New Roman"/>
          <w:sz w:val="24"/>
          <w:szCs w:val="24"/>
        </w:rPr>
        <w:t xml:space="preserve"> </w:t>
      </w:r>
      <w:r w:rsidRPr="00136488">
        <w:rPr>
          <w:rFonts w:ascii="Times New Roman" w:hAnsi="Times New Roman" w:cs="Times New Roman"/>
          <w:sz w:val="24"/>
          <w:szCs w:val="24"/>
        </w:rPr>
        <w:t xml:space="preserve">di essere, come l’arte per Hegel, “ein Vergangenes”, </w:t>
      </w:r>
      <w:r w:rsidRPr="00136488">
        <w:rPr>
          <w:rFonts w:ascii="Times New Roman" w:hAnsi="Times New Roman" w:cs="Times New Roman"/>
          <w:i/>
          <w:iCs/>
          <w:sz w:val="24"/>
          <w:szCs w:val="24"/>
        </w:rPr>
        <w:t>una cosa passata</w:t>
      </w:r>
      <w:r w:rsidRPr="00136488">
        <w:rPr>
          <w:rFonts w:ascii="Times New Roman" w:hAnsi="Times New Roman" w:cs="Times New Roman"/>
          <w:sz w:val="24"/>
          <w:szCs w:val="24"/>
        </w:rPr>
        <w:t>, proprio la teoresi e la critica del paesaggio naturale); e altre volte perché il soggetto della ricerca storico-estetica (si trattasse della</w:t>
      </w:r>
      <w:r w:rsidR="00901A56" w:rsidRPr="00136488">
        <w:rPr>
          <w:rFonts w:ascii="Times New Roman" w:hAnsi="Times New Roman" w:cs="Times New Roman"/>
          <w:sz w:val="24"/>
          <w:szCs w:val="24"/>
        </w:rPr>
        <w:t xml:space="preserve"> </w:t>
      </w:r>
      <w:r w:rsidRPr="00136488">
        <w:rPr>
          <w:rFonts w:ascii="Times New Roman" w:hAnsi="Times New Roman" w:cs="Times New Roman"/>
          <w:sz w:val="24"/>
          <w:szCs w:val="24"/>
        </w:rPr>
        <w:t>critica d’arte o della teoria del bello nel Medioevo; oppure degli ideali estetici dell’Europa barocca; o dell’immagine di Roma a noi tramandata dagli artisti stranieri tra Seicento e Ottocento) esigeva</w:t>
      </w:r>
      <w:r w:rsidR="00901A56" w:rsidRPr="00136488">
        <w:rPr>
          <w:rFonts w:ascii="Times New Roman" w:hAnsi="Times New Roman" w:cs="Times New Roman"/>
          <w:sz w:val="24"/>
          <w:szCs w:val="24"/>
        </w:rPr>
        <w:t xml:space="preserve"> </w:t>
      </w:r>
      <w:r w:rsidRPr="00136488">
        <w:rPr>
          <w:rFonts w:ascii="Times New Roman" w:hAnsi="Times New Roman" w:cs="Times New Roman"/>
          <w:sz w:val="24"/>
          <w:szCs w:val="24"/>
        </w:rPr>
        <w:t xml:space="preserve">una più o meno copiosa documentazione esemplificativa. E fu proprio quando mi occupavo del rapporto tra testo e illustrazione nella cultura dell’Europa barocca, che Giambattista Vico in persona mi venne in soccorso, con le parole, definitive riguardo al problema delle illustrazioni in un libro di filosofia, che tutti possiamo leggere nella </w:t>
      </w:r>
      <w:r w:rsidRPr="00136488">
        <w:rPr>
          <w:rFonts w:ascii="Times New Roman" w:hAnsi="Times New Roman" w:cs="Times New Roman"/>
          <w:i/>
          <w:iCs/>
          <w:sz w:val="24"/>
          <w:szCs w:val="24"/>
        </w:rPr>
        <w:t xml:space="preserve">Spiegazione della Dipintura proposta al Frontespizio </w:t>
      </w:r>
      <w:r w:rsidRPr="00136488">
        <w:rPr>
          <w:rFonts w:ascii="Times New Roman" w:hAnsi="Times New Roman" w:cs="Times New Roman"/>
          <w:sz w:val="24"/>
          <w:szCs w:val="24"/>
        </w:rPr>
        <w:t xml:space="preserve">(era stata disegnata da Domenico Antonio Vaccaro) da lui scritta per la </w:t>
      </w:r>
      <w:r w:rsidRPr="00136488">
        <w:rPr>
          <w:rFonts w:ascii="Times New Roman" w:hAnsi="Times New Roman" w:cs="Times New Roman"/>
          <w:i/>
          <w:iCs/>
          <w:sz w:val="24"/>
          <w:szCs w:val="24"/>
        </w:rPr>
        <w:t xml:space="preserve">Scienza Nuova </w:t>
      </w:r>
      <w:r w:rsidRPr="00136488">
        <w:rPr>
          <w:rFonts w:ascii="Times New Roman" w:hAnsi="Times New Roman" w:cs="Times New Roman"/>
          <w:sz w:val="24"/>
          <w:szCs w:val="24"/>
        </w:rPr>
        <w:t xml:space="preserve">nelle edizioni del 1730 e del 1744; la quale </w:t>
      </w:r>
      <w:r w:rsidRPr="00136488">
        <w:rPr>
          <w:rFonts w:ascii="Times New Roman" w:hAnsi="Times New Roman" w:cs="Times New Roman"/>
          <w:i/>
          <w:iCs/>
          <w:sz w:val="24"/>
          <w:szCs w:val="24"/>
        </w:rPr>
        <w:t>dipintura</w:t>
      </w:r>
      <w:r w:rsidRPr="00136488">
        <w:rPr>
          <w:rFonts w:ascii="Times New Roman" w:hAnsi="Times New Roman" w:cs="Times New Roman"/>
          <w:sz w:val="24"/>
          <w:szCs w:val="24"/>
        </w:rPr>
        <w:t xml:space="preserve">, egli scrive, «serve al </w:t>
      </w:r>
      <w:r w:rsidRPr="00136488">
        <w:rPr>
          <w:rFonts w:ascii="Times New Roman" w:hAnsi="Times New Roman" w:cs="Times New Roman"/>
          <w:i/>
          <w:iCs/>
          <w:sz w:val="24"/>
          <w:szCs w:val="24"/>
        </w:rPr>
        <w:t xml:space="preserve">Leggitore </w:t>
      </w:r>
      <w:r w:rsidRPr="00136488">
        <w:rPr>
          <w:rFonts w:ascii="Times New Roman" w:hAnsi="Times New Roman" w:cs="Times New Roman"/>
          <w:sz w:val="24"/>
          <w:szCs w:val="24"/>
        </w:rPr>
        <w:t>per concepir l’</w:t>
      </w:r>
      <w:r w:rsidRPr="00136488">
        <w:rPr>
          <w:rFonts w:ascii="Times New Roman" w:hAnsi="Times New Roman" w:cs="Times New Roman"/>
          <w:i/>
          <w:iCs/>
          <w:sz w:val="24"/>
          <w:szCs w:val="24"/>
        </w:rPr>
        <w:t xml:space="preserve">Idea di quest’opera </w:t>
      </w:r>
      <w:r w:rsidRPr="00136488">
        <w:rPr>
          <w:rFonts w:ascii="Times New Roman" w:hAnsi="Times New Roman" w:cs="Times New Roman"/>
          <w:sz w:val="24"/>
          <w:szCs w:val="24"/>
        </w:rPr>
        <w:t xml:space="preserve">avanti, di leggerla, e per ridurla più facilmente a memoria con tal’aiuto della fantasia dopo di averla letta». </w:t>
      </w:r>
    </w:p>
    <w:p w:rsidR="00BD1324" w:rsidRPr="00136488" w:rsidRDefault="00217F21" w:rsidP="00901A56">
      <w:pPr>
        <w:autoSpaceDE w:val="0"/>
        <w:autoSpaceDN w:val="0"/>
        <w:adjustRightInd w:val="0"/>
        <w:spacing w:after="0" w:line="240" w:lineRule="auto"/>
        <w:jc w:val="both"/>
        <w:rPr>
          <w:rFonts w:ascii="Times New Roman" w:hAnsi="Times New Roman" w:cs="Times New Roman"/>
          <w:sz w:val="24"/>
          <w:szCs w:val="24"/>
        </w:rPr>
      </w:pPr>
      <w:r w:rsidRPr="00136488">
        <w:rPr>
          <w:rFonts w:ascii="Times New Roman" w:hAnsi="Times New Roman" w:cs="Times New Roman"/>
          <w:i/>
          <w:iCs/>
          <w:sz w:val="24"/>
          <w:szCs w:val="24"/>
        </w:rPr>
        <w:t xml:space="preserve">Concepir l’idea dell’opera avanti di leggerla; e con l’aiuto della fantasia più facilmente ridur l’opera a memoria, dopo di averla letta… </w:t>
      </w:r>
      <w:r w:rsidRPr="00136488">
        <w:rPr>
          <w:rFonts w:ascii="Times New Roman" w:hAnsi="Times New Roman" w:cs="Times New Roman"/>
          <w:sz w:val="24"/>
          <w:szCs w:val="24"/>
        </w:rPr>
        <w:t xml:space="preserve">Sono frasi lapidarie, che sull’anteriorità e ulteriorità dell’immagine rispetto al pensiero discorsivo e analitico, dicono tutto quello che c’era da dire. E non valgono solo per i testi filosofici, qual era la </w:t>
      </w:r>
      <w:r w:rsidRPr="00136488">
        <w:rPr>
          <w:rFonts w:ascii="Times New Roman" w:hAnsi="Times New Roman" w:cs="Times New Roman"/>
          <w:i/>
          <w:iCs/>
          <w:sz w:val="24"/>
          <w:szCs w:val="24"/>
        </w:rPr>
        <w:t xml:space="preserve">Scienza Nuova – </w:t>
      </w:r>
      <w:r w:rsidRPr="00136488">
        <w:rPr>
          <w:rFonts w:ascii="Times New Roman" w:hAnsi="Times New Roman" w:cs="Times New Roman"/>
          <w:sz w:val="24"/>
          <w:szCs w:val="24"/>
        </w:rPr>
        <w:t>benché, ad onta delle</w:t>
      </w:r>
      <w:r w:rsidR="00F62743" w:rsidRPr="00136488">
        <w:rPr>
          <w:rFonts w:ascii="Times New Roman" w:hAnsi="Times New Roman" w:cs="Times New Roman"/>
          <w:sz w:val="24"/>
          <w:szCs w:val="24"/>
        </w:rPr>
        <w:t xml:space="preserve"> apparenze in contrario, assai più facile sia ridurre in figurazione metaforica i concetti fondamentali di una filosofia, che, non, poniamo, visualmente mostrare gli episodi salienti, o quelli ritenuti tali, di un’opera narrativa: nel quale caso sarà difficile per l’illustratore resistere a due tentazioni opposte e complementari:</w:t>
      </w:r>
      <w:r w:rsidR="00901A56" w:rsidRPr="00136488">
        <w:rPr>
          <w:rFonts w:ascii="Times New Roman" w:hAnsi="Times New Roman" w:cs="Times New Roman"/>
          <w:sz w:val="24"/>
          <w:szCs w:val="24"/>
        </w:rPr>
        <w:t xml:space="preserve"> </w:t>
      </w:r>
      <w:r w:rsidR="00F62743" w:rsidRPr="00136488">
        <w:rPr>
          <w:rFonts w:ascii="Times New Roman" w:hAnsi="Times New Roman" w:cs="Times New Roman"/>
          <w:sz w:val="24"/>
          <w:szCs w:val="24"/>
        </w:rPr>
        <w:t>quella di minutamente insistere sul particolare dei personaggi, dei luoghi, delle situazioni rappresentate, facendo dimenticare la storia che è oggetto di racconto, a favore di una serie di episodi isolati ed in</w:t>
      </w:r>
      <w:r w:rsidR="00901A56" w:rsidRPr="00136488">
        <w:rPr>
          <w:rFonts w:ascii="Times New Roman" w:hAnsi="Times New Roman" w:cs="Times New Roman"/>
          <w:sz w:val="24"/>
          <w:szCs w:val="24"/>
        </w:rPr>
        <w:t xml:space="preserve"> </w:t>
      </w:r>
      <w:r w:rsidR="00F62743" w:rsidRPr="00136488">
        <w:rPr>
          <w:rFonts w:ascii="Times New Roman" w:hAnsi="Times New Roman" w:cs="Times New Roman"/>
          <w:sz w:val="24"/>
          <w:szCs w:val="24"/>
        </w:rPr>
        <w:t>sé autosufficienti; ovvero, abbandonarsi alla fantasia, e così dar vita ad immagini che poco o nulla hanno a che fare con l’argomento della narrazione, e con la cultura figurativa nella quale esso va storicamente</w:t>
      </w:r>
      <w:r w:rsidR="00901A56" w:rsidRPr="00136488">
        <w:rPr>
          <w:rFonts w:ascii="Times New Roman" w:hAnsi="Times New Roman" w:cs="Times New Roman"/>
          <w:sz w:val="24"/>
          <w:szCs w:val="24"/>
        </w:rPr>
        <w:t xml:space="preserve"> </w:t>
      </w:r>
      <w:r w:rsidR="00F62743" w:rsidRPr="00136488">
        <w:rPr>
          <w:rFonts w:ascii="Times New Roman" w:hAnsi="Times New Roman" w:cs="Times New Roman"/>
          <w:sz w:val="24"/>
          <w:szCs w:val="24"/>
        </w:rPr>
        <w:t>inserito affinché con le tavole che lo illustrano abbia comune il gusto, nella sua storicità. E può far testo, in proposito, la storia delle edizioni illustrate di opere letterarie come l’</w:t>
      </w:r>
      <w:r w:rsidR="00F62743" w:rsidRPr="00136488">
        <w:rPr>
          <w:rFonts w:ascii="Times New Roman" w:hAnsi="Times New Roman" w:cs="Times New Roman"/>
          <w:i/>
          <w:iCs/>
          <w:sz w:val="24"/>
          <w:szCs w:val="24"/>
        </w:rPr>
        <w:t>Orlando Furioso</w:t>
      </w:r>
      <w:r w:rsidR="00F62743" w:rsidRPr="00136488">
        <w:rPr>
          <w:rFonts w:ascii="Times New Roman" w:hAnsi="Times New Roman" w:cs="Times New Roman"/>
          <w:sz w:val="24"/>
          <w:szCs w:val="24"/>
        </w:rPr>
        <w:t xml:space="preserve">, il </w:t>
      </w:r>
      <w:r w:rsidR="00F62743" w:rsidRPr="00136488">
        <w:rPr>
          <w:rFonts w:ascii="Times New Roman" w:hAnsi="Times New Roman" w:cs="Times New Roman"/>
          <w:i/>
          <w:iCs/>
          <w:sz w:val="24"/>
          <w:szCs w:val="24"/>
        </w:rPr>
        <w:t>Don Chisciotte</w:t>
      </w:r>
      <w:r w:rsidR="00F62743" w:rsidRPr="00136488">
        <w:rPr>
          <w:rFonts w:ascii="Times New Roman" w:hAnsi="Times New Roman" w:cs="Times New Roman"/>
          <w:sz w:val="24"/>
          <w:szCs w:val="24"/>
        </w:rPr>
        <w:t xml:space="preserve">, i </w:t>
      </w:r>
      <w:r w:rsidR="00F62743" w:rsidRPr="00136488">
        <w:rPr>
          <w:rFonts w:ascii="Times New Roman" w:hAnsi="Times New Roman" w:cs="Times New Roman"/>
          <w:i/>
          <w:iCs/>
          <w:sz w:val="24"/>
          <w:szCs w:val="24"/>
        </w:rPr>
        <w:t xml:space="preserve">Promessi Sposi </w:t>
      </w:r>
      <w:r w:rsidR="00F62743" w:rsidRPr="00136488">
        <w:rPr>
          <w:rFonts w:ascii="Times New Roman" w:hAnsi="Times New Roman" w:cs="Times New Roman"/>
          <w:sz w:val="24"/>
          <w:szCs w:val="24"/>
        </w:rPr>
        <w:t xml:space="preserve">– ma vuole essere ricordato il caso di opere narrative come la </w:t>
      </w:r>
      <w:r w:rsidR="00F62743" w:rsidRPr="00136488">
        <w:rPr>
          <w:rFonts w:ascii="Times New Roman" w:hAnsi="Times New Roman" w:cs="Times New Roman"/>
          <w:i/>
          <w:iCs/>
          <w:sz w:val="24"/>
          <w:szCs w:val="24"/>
        </w:rPr>
        <w:t xml:space="preserve">Julie </w:t>
      </w:r>
      <w:r w:rsidR="00F62743" w:rsidRPr="00136488">
        <w:rPr>
          <w:rFonts w:ascii="Times New Roman" w:hAnsi="Times New Roman" w:cs="Times New Roman"/>
          <w:sz w:val="24"/>
          <w:szCs w:val="24"/>
        </w:rPr>
        <w:t xml:space="preserve">di Rousseau (comunemente nota sotto il titolo di </w:t>
      </w:r>
      <w:r w:rsidR="00F62743" w:rsidRPr="00136488">
        <w:rPr>
          <w:rFonts w:ascii="Times New Roman" w:hAnsi="Times New Roman" w:cs="Times New Roman"/>
          <w:i/>
          <w:iCs/>
          <w:sz w:val="24"/>
          <w:szCs w:val="24"/>
        </w:rPr>
        <w:t>Nouvelle Hélo</w:t>
      </w:r>
      <w:r w:rsidR="00BD1324" w:rsidRPr="00136488">
        <w:rPr>
          <w:rFonts w:ascii="Times New Roman" w:hAnsi="Times New Roman" w:cs="Times New Roman"/>
          <w:i/>
          <w:iCs/>
          <w:sz w:val="24"/>
          <w:szCs w:val="24"/>
        </w:rPr>
        <w:t>ï</w:t>
      </w:r>
      <w:r w:rsidR="00F62743" w:rsidRPr="00136488">
        <w:rPr>
          <w:rFonts w:ascii="Times New Roman" w:hAnsi="Times New Roman" w:cs="Times New Roman"/>
          <w:i/>
          <w:iCs/>
          <w:sz w:val="24"/>
          <w:szCs w:val="24"/>
        </w:rPr>
        <w:t>se</w:t>
      </w:r>
      <w:r w:rsidR="00F62743" w:rsidRPr="00136488">
        <w:rPr>
          <w:rFonts w:ascii="Times New Roman" w:hAnsi="Times New Roman" w:cs="Times New Roman"/>
          <w:sz w:val="24"/>
          <w:szCs w:val="24"/>
        </w:rPr>
        <w:t>), per la quale l’autore stesso (non diversamente</w:t>
      </w:r>
      <w:r w:rsidR="00901A56" w:rsidRPr="00136488">
        <w:rPr>
          <w:rFonts w:ascii="Times New Roman" w:hAnsi="Times New Roman" w:cs="Times New Roman"/>
          <w:sz w:val="24"/>
          <w:szCs w:val="24"/>
        </w:rPr>
        <w:t xml:space="preserve"> </w:t>
      </w:r>
      <w:r w:rsidR="00F62743" w:rsidRPr="00136488">
        <w:rPr>
          <w:rFonts w:ascii="Times New Roman" w:hAnsi="Times New Roman" w:cs="Times New Roman"/>
          <w:sz w:val="24"/>
          <w:szCs w:val="24"/>
        </w:rPr>
        <w:t>il Manzoni) suggerì all’illustratore gli episodi da fi</w:t>
      </w:r>
      <w:r w:rsidR="00BD1324" w:rsidRPr="00136488">
        <w:rPr>
          <w:rFonts w:ascii="Times New Roman" w:hAnsi="Times New Roman" w:cs="Times New Roman"/>
          <w:sz w:val="24"/>
          <w:szCs w:val="24"/>
        </w:rPr>
        <w:t>g</w:t>
      </w:r>
      <w:r w:rsidR="00F62743" w:rsidRPr="00136488">
        <w:rPr>
          <w:rFonts w:ascii="Times New Roman" w:hAnsi="Times New Roman" w:cs="Times New Roman"/>
          <w:sz w:val="24"/>
          <w:szCs w:val="24"/>
        </w:rPr>
        <w:t>urare ed il modo della rappresentazione visiva.</w:t>
      </w:r>
      <w:r w:rsidR="00901A56" w:rsidRPr="00136488">
        <w:rPr>
          <w:rFonts w:ascii="Times New Roman" w:hAnsi="Times New Roman" w:cs="Times New Roman"/>
          <w:sz w:val="24"/>
          <w:szCs w:val="24"/>
        </w:rPr>
        <w:t xml:space="preserve"> </w:t>
      </w:r>
    </w:p>
    <w:p w:rsidR="00BD1324" w:rsidRPr="00136488" w:rsidRDefault="00F62743" w:rsidP="00901A56">
      <w:pPr>
        <w:autoSpaceDE w:val="0"/>
        <w:autoSpaceDN w:val="0"/>
        <w:adjustRightInd w:val="0"/>
        <w:spacing w:after="0" w:line="240" w:lineRule="auto"/>
        <w:jc w:val="both"/>
        <w:rPr>
          <w:rFonts w:ascii="Times New Roman" w:hAnsi="Times New Roman" w:cs="Times New Roman"/>
          <w:sz w:val="24"/>
          <w:szCs w:val="24"/>
        </w:rPr>
      </w:pPr>
      <w:r w:rsidRPr="00136488">
        <w:rPr>
          <w:rFonts w:ascii="Times New Roman" w:hAnsi="Times New Roman" w:cs="Times New Roman"/>
          <w:sz w:val="24"/>
          <w:szCs w:val="24"/>
        </w:rPr>
        <w:t>Il primo quesito con il quale deve cimentarsi l’artista che per propria scelta, ovvero per commissione d’autore (o anche in seguito ad impegni contratti con un editore) abbia deciso di illustrare un’opera narrativa (o drammatica: dal nostro punto di vista è lo stesso), consiste nella scelta di un’immagine, per cosi dire, emblematica: figurando la quale si mostra ai lettori il senso di tutta l’opera, l’</w:t>
      </w:r>
      <w:r w:rsidRPr="00136488">
        <w:rPr>
          <w:rFonts w:ascii="Times New Roman" w:hAnsi="Times New Roman" w:cs="Times New Roman"/>
          <w:i/>
          <w:iCs/>
          <w:sz w:val="24"/>
          <w:szCs w:val="24"/>
        </w:rPr>
        <w:t xml:space="preserve">idea prima di leggere </w:t>
      </w:r>
      <w:r w:rsidRPr="00136488">
        <w:rPr>
          <w:rFonts w:ascii="Times New Roman" w:hAnsi="Times New Roman" w:cs="Times New Roman"/>
          <w:sz w:val="24"/>
          <w:szCs w:val="24"/>
        </w:rPr>
        <w:t>di cui parlava il Vico: destinata a rimanere in mente a lettura finita. E tra le acqueforti di Guadagnuolo, mi pare sia davvero emblematica quella in cui null’altro vediamo se non tre mani annodantisi nel rito nuziale – la mano</w:t>
      </w:r>
      <w:r w:rsidR="00901A56" w:rsidRPr="00136488">
        <w:rPr>
          <w:rFonts w:ascii="Times New Roman" w:hAnsi="Times New Roman" w:cs="Times New Roman"/>
          <w:sz w:val="24"/>
          <w:szCs w:val="24"/>
        </w:rPr>
        <w:t xml:space="preserve"> </w:t>
      </w:r>
      <w:r w:rsidRPr="00136488">
        <w:rPr>
          <w:rFonts w:ascii="Times New Roman" w:hAnsi="Times New Roman" w:cs="Times New Roman"/>
          <w:sz w:val="24"/>
          <w:szCs w:val="24"/>
        </w:rPr>
        <w:t xml:space="preserve">dell’officiante che sorregge la mano della sposa; la mano dello sposo che all’anulare della sposa si accinge a infilare l’anello, questo simbolo di due destini destinati a fare uno. </w:t>
      </w:r>
    </w:p>
    <w:p w:rsidR="00CE26E2" w:rsidRPr="00136488" w:rsidRDefault="00F62743" w:rsidP="00901A56">
      <w:pPr>
        <w:autoSpaceDE w:val="0"/>
        <w:autoSpaceDN w:val="0"/>
        <w:adjustRightInd w:val="0"/>
        <w:spacing w:after="0" w:line="240" w:lineRule="auto"/>
        <w:jc w:val="both"/>
        <w:rPr>
          <w:rFonts w:ascii="Times New Roman" w:hAnsi="Times New Roman" w:cs="Times New Roman"/>
          <w:sz w:val="24"/>
          <w:szCs w:val="24"/>
        </w:rPr>
      </w:pPr>
      <w:r w:rsidRPr="00136488">
        <w:rPr>
          <w:rFonts w:ascii="Times New Roman" w:hAnsi="Times New Roman" w:cs="Times New Roman"/>
          <w:sz w:val="24"/>
          <w:szCs w:val="24"/>
        </w:rPr>
        <w:lastRenderedPageBreak/>
        <w:t>La dote che a me sembra peculiare nel</w:t>
      </w:r>
      <w:r w:rsidR="00901A56" w:rsidRPr="00136488">
        <w:rPr>
          <w:rFonts w:ascii="Times New Roman" w:hAnsi="Times New Roman" w:cs="Times New Roman"/>
          <w:sz w:val="24"/>
          <w:szCs w:val="24"/>
        </w:rPr>
        <w:t xml:space="preserve"> </w:t>
      </w:r>
      <w:r w:rsidRPr="00136488">
        <w:rPr>
          <w:rFonts w:ascii="Times New Roman" w:hAnsi="Times New Roman" w:cs="Times New Roman"/>
          <w:sz w:val="24"/>
          <w:szCs w:val="24"/>
        </w:rPr>
        <w:t>Guadagnuolo acquafortista (e, ovviamente, disegnatore), cioè un’eleganza della linea che si accompagna a morbidità</w:t>
      </w:r>
      <w:r w:rsidR="00C64C02" w:rsidRPr="00136488">
        <w:rPr>
          <w:rFonts w:ascii="Times New Roman" w:hAnsi="Times New Roman" w:cs="Times New Roman"/>
          <w:sz w:val="24"/>
          <w:szCs w:val="24"/>
        </w:rPr>
        <w:t xml:space="preserve"> sapiente del chiaroscuro, ha trovato qui il modo di spiegarsi appieno. Basti guardare come egli fa sì che i contorni delle tre mani si continuino l’uno nell’altro; ed il cerchietto d’oro, di cui la sua perizia nel dar luce e nell’ombreggiare mette in risalto la luminosità aggettante contro il morbido delle carni: unità, oserei dire, del molteplice, che è anche identità del diverso; e fa sì che l’annodarsi delle tre mani, il loro convergere nella centralità dell’anello che in sé tutte le annoda, visivamente esprima il simbolo del </w:t>
      </w:r>
      <w:r w:rsidR="00C64C02" w:rsidRPr="00136488">
        <w:rPr>
          <w:rFonts w:ascii="Times New Roman" w:hAnsi="Times New Roman" w:cs="Times New Roman"/>
          <w:i/>
          <w:iCs/>
          <w:sz w:val="24"/>
          <w:szCs w:val="24"/>
        </w:rPr>
        <w:t>tre-uno</w:t>
      </w:r>
      <w:r w:rsidR="00C64C02" w:rsidRPr="00136488">
        <w:rPr>
          <w:rFonts w:ascii="Times New Roman" w:hAnsi="Times New Roman" w:cs="Times New Roman"/>
          <w:sz w:val="24"/>
          <w:szCs w:val="24"/>
        </w:rPr>
        <w:t>. O meglio:</w:t>
      </w:r>
      <w:r w:rsidR="00901A56" w:rsidRPr="00136488">
        <w:rPr>
          <w:rFonts w:ascii="Times New Roman" w:hAnsi="Times New Roman" w:cs="Times New Roman"/>
          <w:sz w:val="24"/>
          <w:szCs w:val="24"/>
        </w:rPr>
        <w:t xml:space="preserve"> </w:t>
      </w:r>
      <w:r w:rsidR="00C64C02" w:rsidRPr="00136488">
        <w:rPr>
          <w:rFonts w:ascii="Times New Roman" w:hAnsi="Times New Roman" w:cs="Times New Roman"/>
          <w:sz w:val="24"/>
          <w:szCs w:val="24"/>
        </w:rPr>
        <w:t>il mistero dell’</w:t>
      </w:r>
      <w:r w:rsidR="00C64C02" w:rsidRPr="00136488">
        <w:rPr>
          <w:rFonts w:ascii="Times New Roman" w:hAnsi="Times New Roman" w:cs="Times New Roman"/>
          <w:i/>
          <w:iCs/>
          <w:sz w:val="24"/>
          <w:szCs w:val="24"/>
        </w:rPr>
        <w:t>uno più uno eguale tre</w:t>
      </w:r>
      <w:r w:rsidR="00C64C02" w:rsidRPr="00136488">
        <w:rPr>
          <w:rFonts w:ascii="Times New Roman" w:hAnsi="Times New Roman" w:cs="Times New Roman"/>
          <w:sz w:val="24"/>
          <w:szCs w:val="24"/>
        </w:rPr>
        <w:t xml:space="preserve">, che è il mistero dell’amplesso – quando la fusione di </w:t>
      </w:r>
      <w:r w:rsidR="00C64C02" w:rsidRPr="00136488">
        <w:rPr>
          <w:rFonts w:ascii="Times New Roman" w:hAnsi="Times New Roman" w:cs="Times New Roman"/>
          <w:i/>
          <w:iCs/>
          <w:sz w:val="24"/>
          <w:szCs w:val="24"/>
        </w:rPr>
        <w:t xml:space="preserve">due uni </w:t>
      </w:r>
      <w:r w:rsidR="00C64C02" w:rsidRPr="00136488">
        <w:rPr>
          <w:rFonts w:ascii="Times New Roman" w:hAnsi="Times New Roman" w:cs="Times New Roman"/>
          <w:sz w:val="24"/>
          <w:szCs w:val="24"/>
        </w:rPr>
        <w:t xml:space="preserve">fa </w:t>
      </w:r>
      <w:r w:rsidR="00C64C02" w:rsidRPr="00136488">
        <w:rPr>
          <w:rFonts w:ascii="Times New Roman" w:hAnsi="Times New Roman" w:cs="Times New Roman"/>
          <w:i/>
          <w:iCs/>
          <w:sz w:val="24"/>
          <w:szCs w:val="24"/>
        </w:rPr>
        <w:t xml:space="preserve">uno </w:t>
      </w:r>
      <w:r w:rsidR="00C64C02" w:rsidRPr="00136488">
        <w:rPr>
          <w:rFonts w:ascii="Times New Roman" w:hAnsi="Times New Roman" w:cs="Times New Roman"/>
          <w:sz w:val="24"/>
          <w:szCs w:val="24"/>
        </w:rPr>
        <w:t xml:space="preserve">per il vicendevole identificarsi dei </w:t>
      </w:r>
      <w:r w:rsidR="00C64C02" w:rsidRPr="00136488">
        <w:rPr>
          <w:rFonts w:ascii="Times New Roman" w:hAnsi="Times New Roman" w:cs="Times New Roman"/>
          <w:i/>
          <w:iCs/>
          <w:sz w:val="24"/>
          <w:szCs w:val="24"/>
        </w:rPr>
        <w:t xml:space="preserve">due </w:t>
      </w:r>
      <w:r w:rsidR="00C64C02" w:rsidRPr="00136488">
        <w:rPr>
          <w:rFonts w:ascii="Times New Roman" w:hAnsi="Times New Roman" w:cs="Times New Roman"/>
          <w:sz w:val="24"/>
          <w:szCs w:val="24"/>
        </w:rPr>
        <w:t xml:space="preserve">che nell’amoroso amplesso si unificano; e fa anche </w:t>
      </w:r>
      <w:r w:rsidR="00C64C02" w:rsidRPr="00136488">
        <w:rPr>
          <w:rFonts w:ascii="Times New Roman" w:hAnsi="Times New Roman" w:cs="Times New Roman"/>
          <w:i/>
          <w:iCs/>
          <w:sz w:val="24"/>
          <w:szCs w:val="24"/>
        </w:rPr>
        <w:t>tre</w:t>
      </w:r>
      <w:r w:rsidR="00C64C02" w:rsidRPr="00136488">
        <w:rPr>
          <w:rFonts w:ascii="Times New Roman" w:hAnsi="Times New Roman" w:cs="Times New Roman"/>
          <w:sz w:val="24"/>
          <w:szCs w:val="24"/>
        </w:rPr>
        <w:t>: perché quella momentanea unità di due è identificazione del diverso dei sessi si prolunga e continua, idealmente infi</w:t>
      </w:r>
      <w:r w:rsidR="00CE26E2" w:rsidRPr="00136488">
        <w:rPr>
          <w:rFonts w:ascii="Times New Roman" w:hAnsi="Times New Roman" w:cs="Times New Roman"/>
          <w:sz w:val="24"/>
          <w:szCs w:val="24"/>
        </w:rPr>
        <w:t>n</w:t>
      </w:r>
      <w:r w:rsidR="00C64C02" w:rsidRPr="00136488">
        <w:rPr>
          <w:rFonts w:ascii="Times New Roman" w:hAnsi="Times New Roman" w:cs="Times New Roman"/>
          <w:sz w:val="24"/>
          <w:szCs w:val="24"/>
        </w:rPr>
        <w:t xml:space="preserve">itizzandosi sopra il tempo e lo spazio, in una terza unità. </w:t>
      </w:r>
      <w:r w:rsidR="00C64C02" w:rsidRPr="00136488">
        <w:rPr>
          <w:rFonts w:ascii="Times New Roman" w:hAnsi="Times New Roman" w:cs="Times New Roman"/>
          <w:i/>
          <w:iCs/>
          <w:sz w:val="24"/>
          <w:szCs w:val="24"/>
        </w:rPr>
        <w:t xml:space="preserve">Uno più uno eguale due; uno più uno eguale uno; uno più uno eguale tre. </w:t>
      </w:r>
      <w:r w:rsidR="00C64C02" w:rsidRPr="00136488">
        <w:rPr>
          <w:rFonts w:ascii="Times New Roman" w:hAnsi="Times New Roman" w:cs="Times New Roman"/>
          <w:sz w:val="24"/>
          <w:szCs w:val="24"/>
        </w:rPr>
        <w:t>Il senso dell’unità raffigurata nelle tre mani che hanno al centro l’anello, possiamo vederlo sviluppato, rispetto a quel momento narrativamente, drammaticamente e visualmente supremo, in altre due tavole. Evidente, in una di esse, è l’unificazione carnale e spirituale insieme della coppia, contro lo sfondo di architetture, dalla toscana rimembranza, alle quali il Guadagnuolo ha voluto affidare il compito di</w:t>
      </w:r>
      <w:r w:rsidR="00901A56" w:rsidRPr="00136488">
        <w:rPr>
          <w:rFonts w:ascii="Times New Roman" w:hAnsi="Times New Roman" w:cs="Times New Roman"/>
          <w:sz w:val="24"/>
          <w:szCs w:val="24"/>
        </w:rPr>
        <w:t xml:space="preserve"> </w:t>
      </w:r>
      <w:r w:rsidR="00C64C02" w:rsidRPr="00136488">
        <w:rPr>
          <w:rFonts w:ascii="Times New Roman" w:hAnsi="Times New Roman" w:cs="Times New Roman"/>
          <w:sz w:val="24"/>
          <w:szCs w:val="24"/>
        </w:rPr>
        <w:t>consacrare l’amplesso, chiarissimamente</w:t>
      </w:r>
      <w:r w:rsidR="0038171D" w:rsidRPr="00136488">
        <w:rPr>
          <w:rFonts w:ascii="Times New Roman" w:hAnsi="Times New Roman" w:cs="Times New Roman"/>
          <w:sz w:val="24"/>
          <w:szCs w:val="24"/>
        </w:rPr>
        <w:t xml:space="preserve"> </w:t>
      </w:r>
      <w:r w:rsidR="00CE26E2" w:rsidRPr="00136488">
        <w:rPr>
          <w:rFonts w:ascii="Times New Roman" w:hAnsi="Times New Roman" w:cs="Times New Roman"/>
          <w:sz w:val="24"/>
          <w:szCs w:val="24"/>
        </w:rPr>
        <w:t xml:space="preserve">e pur castamente figurato con elegante allusione nel modo in cui i due corpi abbracciati confondono le loro linee, e gli sguardi si compenetrano – e per come è tracciato il profilo della donna, sotto l’intreccio dei capelli, ci accorgiamo subito che Guadagnuolo deve averlo studiato, il suo Botticelli; e studiato come si dice, matita alla mano, assorto dinnanzi alla </w:t>
      </w:r>
      <w:r w:rsidR="00CE26E2" w:rsidRPr="00136488">
        <w:rPr>
          <w:rFonts w:ascii="Times New Roman" w:hAnsi="Times New Roman" w:cs="Times New Roman"/>
          <w:i/>
          <w:iCs/>
          <w:sz w:val="24"/>
          <w:szCs w:val="24"/>
        </w:rPr>
        <w:t>Allegoria della Primavera</w:t>
      </w:r>
      <w:r w:rsidR="00CE26E2" w:rsidRPr="00136488">
        <w:rPr>
          <w:rFonts w:ascii="Times New Roman" w:hAnsi="Times New Roman" w:cs="Times New Roman"/>
          <w:sz w:val="24"/>
          <w:szCs w:val="24"/>
        </w:rPr>
        <w:t xml:space="preserve">, alla </w:t>
      </w:r>
      <w:r w:rsidR="00CE26E2" w:rsidRPr="00136488">
        <w:rPr>
          <w:rFonts w:ascii="Times New Roman" w:hAnsi="Times New Roman" w:cs="Times New Roman"/>
          <w:i/>
          <w:iCs/>
          <w:sz w:val="24"/>
          <w:szCs w:val="24"/>
        </w:rPr>
        <w:t xml:space="preserve">Nascita di Venere… </w:t>
      </w:r>
      <w:r w:rsidR="00CE26E2" w:rsidRPr="00136488">
        <w:rPr>
          <w:rFonts w:ascii="Times New Roman" w:hAnsi="Times New Roman" w:cs="Times New Roman"/>
          <w:sz w:val="24"/>
          <w:szCs w:val="24"/>
        </w:rPr>
        <w:t xml:space="preserve">V’è, poi l’altra tavola, blasonabile anch’essa di quattrocentesche fiorentine ascendenze, anche se i lineamenti marcati della donna fanno pensare ad immagini amate di conterranea, presente alla fantasia ed al cuore dell’artista, e in essa associandosi a inevitabili richiami della sua cultura pittorica. L’infinità dell’amplesso, attestata nella figurazione della madre e del figlio, con inevitabile allusione al tema iconografico, </w:t>
      </w:r>
      <w:r w:rsidR="00CE26E2" w:rsidRPr="00136488">
        <w:rPr>
          <w:rFonts w:ascii="Times New Roman" w:hAnsi="Times New Roman" w:cs="Times New Roman"/>
          <w:i/>
          <w:iCs/>
          <w:sz w:val="24"/>
          <w:szCs w:val="24"/>
        </w:rPr>
        <w:t>Madonna col Bambino</w:t>
      </w:r>
      <w:r w:rsidR="00CE26E2" w:rsidRPr="00136488">
        <w:rPr>
          <w:rFonts w:ascii="Times New Roman" w:hAnsi="Times New Roman" w:cs="Times New Roman"/>
          <w:sz w:val="24"/>
          <w:szCs w:val="24"/>
        </w:rPr>
        <w:t>.</w:t>
      </w:r>
    </w:p>
    <w:p w:rsidR="00901A56" w:rsidRDefault="0038171D" w:rsidP="00901A56">
      <w:pPr>
        <w:autoSpaceDE w:val="0"/>
        <w:autoSpaceDN w:val="0"/>
        <w:adjustRightInd w:val="0"/>
        <w:spacing w:after="0" w:line="240" w:lineRule="auto"/>
        <w:jc w:val="both"/>
        <w:rPr>
          <w:rFonts w:ascii="BookAntiqua" w:hAnsi="BookAntiqua" w:cs="BookAntiqua"/>
          <w:sz w:val="20"/>
          <w:szCs w:val="20"/>
        </w:rPr>
      </w:pPr>
      <w:r w:rsidRPr="00136488">
        <w:rPr>
          <w:rFonts w:ascii="Times New Roman" w:hAnsi="Times New Roman" w:cs="Times New Roman"/>
          <w:sz w:val="24"/>
          <w:szCs w:val="24"/>
        </w:rPr>
        <w:t xml:space="preserve">Ma chi sono </w:t>
      </w:r>
      <w:r w:rsidRPr="00136488">
        <w:rPr>
          <w:rFonts w:ascii="Times New Roman" w:hAnsi="Times New Roman" w:cs="Times New Roman"/>
          <w:i/>
          <w:iCs/>
          <w:sz w:val="24"/>
          <w:szCs w:val="24"/>
        </w:rPr>
        <w:t>i due</w:t>
      </w:r>
      <w:r w:rsidRPr="00136488">
        <w:rPr>
          <w:rFonts w:ascii="Times New Roman" w:hAnsi="Times New Roman" w:cs="Times New Roman"/>
          <w:sz w:val="24"/>
          <w:szCs w:val="24"/>
        </w:rPr>
        <w:t>? Tre tempi, tre coppie scandiscono l’unità di senso del poema drammatico dal quale il Guadagnuolo ha, per cosi dire, spremuta l’essenza, nelle</w:t>
      </w:r>
      <w:r w:rsidR="00901A56" w:rsidRPr="00136488">
        <w:rPr>
          <w:rFonts w:ascii="Times New Roman" w:hAnsi="Times New Roman" w:cs="Times New Roman"/>
          <w:sz w:val="24"/>
          <w:szCs w:val="24"/>
        </w:rPr>
        <w:t xml:space="preserve"> </w:t>
      </w:r>
      <w:r w:rsidRPr="00136488">
        <w:rPr>
          <w:rFonts w:ascii="Times New Roman" w:hAnsi="Times New Roman" w:cs="Times New Roman"/>
          <w:sz w:val="24"/>
          <w:szCs w:val="24"/>
        </w:rPr>
        <w:t xml:space="preserve">sue tavole: Teresa e Andrea; Anna e Stefano; Monica e Cristoforo. E la </w:t>
      </w:r>
      <w:r w:rsidRPr="00136488">
        <w:rPr>
          <w:rFonts w:ascii="Times New Roman" w:hAnsi="Times New Roman" w:cs="Times New Roman"/>
          <w:i/>
          <w:iCs/>
          <w:sz w:val="24"/>
          <w:szCs w:val="24"/>
        </w:rPr>
        <w:t>terza mano</w:t>
      </w:r>
      <w:r w:rsidRPr="00136488">
        <w:rPr>
          <w:rFonts w:ascii="Times New Roman" w:hAnsi="Times New Roman" w:cs="Times New Roman"/>
          <w:sz w:val="24"/>
          <w:szCs w:val="24"/>
        </w:rPr>
        <w:t>, che unisce le due degli sposi, si congiunge alla voce soliloquiante dell’eterno Adamo;</w:t>
      </w:r>
      <w:r w:rsidR="00F32CD8" w:rsidRPr="00136488">
        <w:rPr>
          <w:rFonts w:ascii="Times New Roman" w:hAnsi="Times New Roman" w:cs="Times New Roman"/>
          <w:sz w:val="24"/>
          <w:szCs w:val="24"/>
        </w:rPr>
        <w:t xml:space="preserve"> </w:t>
      </w:r>
      <w:r w:rsidRPr="00136488">
        <w:rPr>
          <w:rFonts w:ascii="Times New Roman" w:hAnsi="Times New Roman" w:cs="Times New Roman"/>
          <w:sz w:val="24"/>
          <w:szCs w:val="24"/>
        </w:rPr>
        <w:t>e del coro: che di tutti accompagna</w:t>
      </w:r>
      <w:r w:rsidR="00901A56" w:rsidRPr="00136488">
        <w:rPr>
          <w:rFonts w:ascii="Times New Roman" w:hAnsi="Times New Roman" w:cs="Times New Roman"/>
          <w:sz w:val="24"/>
          <w:szCs w:val="24"/>
        </w:rPr>
        <w:t xml:space="preserve"> </w:t>
      </w:r>
      <w:r w:rsidRPr="00136488">
        <w:rPr>
          <w:rFonts w:ascii="Times New Roman" w:hAnsi="Times New Roman" w:cs="Times New Roman"/>
          <w:sz w:val="24"/>
          <w:szCs w:val="24"/>
        </w:rPr>
        <w:t>la vicenda, interrogandosi sul loro essere,</w:t>
      </w:r>
      <w:r w:rsidR="00F32CD8" w:rsidRPr="00136488">
        <w:rPr>
          <w:rFonts w:ascii="Times New Roman" w:hAnsi="Times New Roman" w:cs="Times New Roman"/>
          <w:sz w:val="24"/>
          <w:szCs w:val="24"/>
        </w:rPr>
        <w:t xml:space="preserve"> </w:t>
      </w:r>
      <w:r w:rsidRPr="00136488">
        <w:rPr>
          <w:rFonts w:ascii="Times New Roman" w:hAnsi="Times New Roman" w:cs="Times New Roman"/>
          <w:sz w:val="24"/>
          <w:szCs w:val="24"/>
        </w:rPr>
        <w:t xml:space="preserve">sulla misteriosità del loro destino: </w:t>
      </w:r>
      <w:r w:rsidRPr="00136488">
        <w:rPr>
          <w:rFonts w:ascii="Times New Roman" w:hAnsi="Times New Roman" w:cs="Times New Roman"/>
          <w:i/>
          <w:iCs/>
          <w:sz w:val="24"/>
          <w:szCs w:val="24"/>
        </w:rPr>
        <w:t>le facce</w:t>
      </w:r>
      <w:r w:rsidR="00F32CD8" w:rsidRPr="00136488">
        <w:rPr>
          <w:rFonts w:ascii="Times New Roman" w:hAnsi="Times New Roman" w:cs="Times New Roman"/>
          <w:i/>
          <w:iCs/>
          <w:sz w:val="24"/>
          <w:szCs w:val="24"/>
        </w:rPr>
        <w:t xml:space="preserve"> </w:t>
      </w:r>
      <w:r w:rsidRPr="00136488">
        <w:rPr>
          <w:rFonts w:ascii="Times New Roman" w:hAnsi="Times New Roman" w:cs="Times New Roman"/>
          <w:i/>
          <w:iCs/>
          <w:sz w:val="24"/>
          <w:szCs w:val="24"/>
        </w:rPr>
        <w:t>dei passanti si nascondono nel buio della</w:t>
      </w:r>
      <w:r w:rsidR="00F32CD8" w:rsidRPr="00136488">
        <w:rPr>
          <w:rFonts w:ascii="Times New Roman" w:hAnsi="Times New Roman" w:cs="Times New Roman"/>
          <w:i/>
          <w:iCs/>
          <w:sz w:val="24"/>
          <w:szCs w:val="24"/>
        </w:rPr>
        <w:t xml:space="preserve"> </w:t>
      </w:r>
      <w:r w:rsidRPr="00136488">
        <w:rPr>
          <w:rFonts w:ascii="Times New Roman" w:hAnsi="Times New Roman" w:cs="Times New Roman"/>
          <w:i/>
          <w:iCs/>
          <w:sz w:val="24"/>
          <w:szCs w:val="24"/>
        </w:rPr>
        <w:t xml:space="preserve">sera... </w:t>
      </w:r>
      <w:r w:rsidRPr="00136488">
        <w:rPr>
          <w:rFonts w:ascii="Times New Roman" w:hAnsi="Times New Roman" w:cs="Times New Roman"/>
          <w:sz w:val="24"/>
          <w:szCs w:val="24"/>
        </w:rPr>
        <w:t>Identico il rito, per Teresa e Andrea,</w:t>
      </w:r>
      <w:r w:rsidR="00F32CD8" w:rsidRPr="00136488">
        <w:rPr>
          <w:rFonts w:ascii="Times New Roman" w:hAnsi="Times New Roman" w:cs="Times New Roman"/>
          <w:sz w:val="24"/>
          <w:szCs w:val="24"/>
        </w:rPr>
        <w:t xml:space="preserve"> </w:t>
      </w:r>
      <w:r w:rsidRPr="00136488">
        <w:rPr>
          <w:rFonts w:ascii="Times New Roman" w:hAnsi="Times New Roman" w:cs="Times New Roman"/>
          <w:sz w:val="24"/>
          <w:szCs w:val="24"/>
        </w:rPr>
        <w:t>per Anna e per Stefano – e identico sarà</w:t>
      </w:r>
      <w:r w:rsidR="00F32CD8" w:rsidRPr="00136488">
        <w:rPr>
          <w:rFonts w:ascii="Times New Roman" w:hAnsi="Times New Roman" w:cs="Times New Roman"/>
          <w:sz w:val="24"/>
          <w:szCs w:val="24"/>
        </w:rPr>
        <w:t xml:space="preserve"> </w:t>
      </w:r>
      <w:r w:rsidRPr="00136488">
        <w:rPr>
          <w:rFonts w:ascii="Times New Roman" w:hAnsi="Times New Roman" w:cs="Times New Roman"/>
          <w:sz w:val="24"/>
          <w:szCs w:val="24"/>
        </w:rPr>
        <w:t>per Cristoforo e Monica. Ma come diverso,</w:t>
      </w:r>
      <w:r w:rsidR="00F32CD8" w:rsidRPr="00136488">
        <w:rPr>
          <w:rFonts w:ascii="Times New Roman" w:hAnsi="Times New Roman" w:cs="Times New Roman"/>
          <w:sz w:val="24"/>
          <w:szCs w:val="24"/>
        </w:rPr>
        <w:t xml:space="preserve"> </w:t>
      </w:r>
      <w:r w:rsidRPr="00136488">
        <w:rPr>
          <w:rFonts w:ascii="Times New Roman" w:hAnsi="Times New Roman" w:cs="Times New Roman"/>
          <w:sz w:val="24"/>
          <w:szCs w:val="24"/>
        </w:rPr>
        <w:t>il futuro, dopo l’identità del rito: le immagini</w:t>
      </w:r>
      <w:r w:rsidR="00F32CD8" w:rsidRPr="00136488">
        <w:rPr>
          <w:rFonts w:ascii="Times New Roman" w:hAnsi="Times New Roman" w:cs="Times New Roman"/>
          <w:sz w:val="24"/>
          <w:szCs w:val="24"/>
        </w:rPr>
        <w:t xml:space="preserve"> </w:t>
      </w:r>
      <w:r w:rsidRPr="00136488">
        <w:rPr>
          <w:rFonts w:ascii="Times New Roman" w:hAnsi="Times New Roman" w:cs="Times New Roman"/>
          <w:sz w:val="24"/>
          <w:szCs w:val="24"/>
        </w:rPr>
        <w:t>degli sposi emergono dall’ombra,</w:t>
      </w:r>
      <w:r w:rsidR="00F32CD8" w:rsidRPr="00136488">
        <w:rPr>
          <w:rFonts w:ascii="Times New Roman" w:hAnsi="Times New Roman" w:cs="Times New Roman"/>
          <w:sz w:val="24"/>
          <w:szCs w:val="24"/>
        </w:rPr>
        <w:t xml:space="preserve"> </w:t>
      </w:r>
      <w:r w:rsidR="00D1101F" w:rsidRPr="00136488">
        <w:rPr>
          <w:rFonts w:ascii="Times New Roman" w:hAnsi="Times New Roman" w:cs="Times New Roman"/>
          <w:sz w:val="24"/>
          <w:szCs w:val="24"/>
        </w:rPr>
        <w:t>in altre tavole di Guadagnuolo, e sembrano circondate dall’ombra. In una, poi, sei volti, s’intravedono appena, contro un drappo sventolante, fra le nubi: qui, l’immagine si presta a polisemie numerose, e i tratti, sempre eleganti, raffinatissimi con cui la figurazione è condotta propongono domande enigmatiche, persino nella simmetria, giù in basso, di un volto maschile dall’estrema gradevolezza,</w:t>
      </w:r>
      <w:r w:rsidR="00CE26E2" w:rsidRPr="00136488">
        <w:rPr>
          <w:rFonts w:ascii="Times New Roman" w:hAnsi="Times New Roman" w:cs="Times New Roman"/>
          <w:sz w:val="24"/>
          <w:szCs w:val="24"/>
        </w:rPr>
        <w:t xml:space="preserve"> </w:t>
      </w:r>
      <w:r w:rsidR="00D1101F" w:rsidRPr="00136488">
        <w:rPr>
          <w:rFonts w:ascii="Times New Roman" w:hAnsi="Times New Roman" w:cs="Times New Roman"/>
          <w:sz w:val="24"/>
          <w:szCs w:val="24"/>
        </w:rPr>
        <w:t>sulla sinistra; e dell’uccello da preda che guata, grifagno, alla nostra destra. Ma chi è la bionda, elegante signora che ci viene incontro, non curando, alle sue spalle, certe movenze di giovani nei quali possiamo supporre un ricordo di disegni che l’artista lungamente può avere</w:t>
      </w:r>
      <w:r w:rsidR="00901A56" w:rsidRPr="00136488">
        <w:rPr>
          <w:rFonts w:ascii="Times New Roman" w:hAnsi="Times New Roman" w:cs="Times New Roman"/>
          <w:sz w:val="24"/>
          <w:szCs w:val="24"/>
        </w:rPr>
        <w:t xml:space="preserve"> studiati, agli Uffizi o in altra raccolta di fogli e taccuini del secolo decimosesto? Non ci abbandoneremo a congetture interpretative, l’indeterminato accresce il godimento della visione come accresce quello della lettura. E di quella unità di visione e lettura, lettura </w:t>
      </w:r>
      <w:r w:rsidR="00901A56" w:rsidRPr="00136488">
        <w:rPr>
          <w:rFonts w:ascii="Times New Roman" w:hAnsi="Times New Roman" w:cs="Times New Roman"/>
          <w:i/>
          <w:iCs/>
          <w:sz w:val="24"/>
          <w:szCs w:val="24"/>
        </w:rPr>
        <w:t>al quadrato</w:t>
      </w:r>
      <w:r w:rsidR="00901A56" w:rsidRPr="00136488">
        <w:rPr>
          <w:rFonts w:ascii="Times New Roman" w:hAnsi="Times New Roman" w:cs="Times New Roman"/>
          <w:sz w:val="24"/>
          <w:szCs w:val="24"/>
        </w:rPr>
        <w:t>, potremmo dire, con metafora presa alle matematiche, nella quale consiste il pregio maggiore, voglio dirlo con le parole del più insigne nostro studioso del libro illustrato, Sergio Samek Ludovici, del “libro che parla al di fuori ed oltre ai caratteri”. Né credo si potrebbe dare definizione più rispondente, per “</w:t>
      </w:r>
      <w:r w:rsidR="00901A56" w:rsidRPr="00136488">
        <w:rPr>
          <w:rFonts w:ascii="Times New Roman" w:hAnsi="Times New Roman" w:cs="Times New Roman"/>
          <w:i/>
          <w:iCs/>
          <w:sz w:val="24"/>
          <w:szCs w:val="24"/>
        </w:rPr>
        <w:t xml:space="preserve">La Bottega dell’Orefice” </w:t>
      </w:r>
      <w:r w:rsidR="00901A56" w:rsidRPr="00136488">
        <w:rPr>
          <w:rFonts w:ascii="Times New Roman" w:hAnsi="Times New Roman" w:cs="Times New Roman"/>
          <w:sz w:val="24"/>
          <w:szCs w:val="24"/>
        </w:rPr>
        <w:t>illustrata con le acqueforti di Francesco Guadagnuolo.</w:t>
      </w:r>
    </w:p>
    <w:sectPr w:rsidR="00901A56" w:rsidSect="007014F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ImprintMT-Shadow">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BookAntiqua">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217F21"/>
    <w:rsid w:val="000A592E"/>
    <w:rsid w:val="00136488"/>
    <w:rsid w:val="00217F21"/>
    <w:rsid w:val="0038171D"/>
    <w:rsid w:val="007014F6"/>
    <w:rsid w:val="00901A56"/>
    <w:rsid w:val="00B0706E"/>
    <w:rsid w:val="00B15F82"/>
    <w:rsid w:val="00BD1324"/>
    <w:rsid w:val="00C64C02"/>
    <w:rsid w:val="00CE26E2"/>
    <w:rsid w:val="00D1101F"/>
    <w:rsid w:val="00F32CD8"/>
    <w:rsid w:val="00F6274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014F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Pages>
  <Words>1344</Words>
  <Characters>7666</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Aloi</dc:creator>
  <cp:keywords/>
  <dc:description/>
  <cp:lastModifiedBy>Aloi</cp:lastModifiedBy>
  <cp:revision>10</cp:revision>
  <dcterms:created xsi:type="dcterms:W3CDTF">2012-01-04T17:46:00Z</dcterms:created>
  <dcterms:modified xsi:type="dcterms:W3CDTF">2012-01-05T17:46:00Z</dcterms:modified>
</cp:coreProperties>
</file>